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B9" w:rsidRDefault="00D517FC">
      <w:bookmarkStart w:id="0" w:name="_GoBack"/>
      <w:bookmarkEnd w:id="0"/>
    </w:p>
    <w:p w:rsidR="000328B4" w:rsidRDefault="000328B4"/>
    <w:p w:rsidR="000328B4" w:rsidRPr="000328B4" w:rsidRDefault="000328B4" w:rsidP="000328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0328B4">
        <w:rPr>
          <w:rFonts w:ascii="Arial" w:eastAsia="Times New Roman" w:hAnsi="Arial" w:cs="Arial"/>
          <w:sz w:val="18"/>
          <w:szCs w:val="18"/>
          <w:lang w:eastAsia="it-IT"/>
        </w:rPr>
        <w:t>Pubblicato il 17/04/2018</w:t>
      </w:r>
    </w:p>
    <w:p w:rsidR="000328B4" w:rsidRPr="000328B4" w:rsidRDefault="000328B4" w:rsidP="000328B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0328B4">
        <w:rPr>
          <w:rFonts w:ascii="Times Nordic" w:eastAsia="Times New Roman" w:hAnsi="Times Nordic" w:cs="Arial"/>
          <w:b/>
          <w:bCs/>
          <w:lang w:eastAsia="it-IT"/>
        </w:rPr>
        <w:t>N. 01684/2018 REG.PROV.CAU.</w:t>
      </w:r>
    </w:p>
    <w:p w:rsidR="000328B4" w:rsidRPr="000328B4" w:rsidRDefault="000328B4" w:rsidP="000328B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Arial"/>
          <w:b/>
          <w:bCs/>
          <w:lang w:eastAsia="it-IT"/>
        </w:rPr>
      </w:pPr>
      <w:r w:rsidRPr="000328B4">
        <w:rPr>
          <w:rFonts w:ascii="Times Nordic" w:eastAsia="Times New Roman" w:hAnsi="Times Nordic" w:cs="Arial"/>
          <w:b/>
          <w:bCs/>
          <w:lang w:eastAsia="it-IT"/>
        </w:rPr>
        <w:t>N. 01620/2018 REG.RIC.           </w:t>
      </w:r>
    </w:p>
    <w:p w:rsidR="000328B4" w:rsidRPr="000328B4" w:rsidRDefault="000328B4" w:rsidP="000328B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pacing w:val="150"/>
          <w:sz w:val="24"/>
          <w:szCs w:val="24"/>
          <w:lang w:eastAsia="it-IT"/>
        </w:rPr>
      </w:pPr>
      <w:r w:rsidRPr="000328B4">
        <w:rPr>
          <w:rFonts w:ascii="Garamond" w:eastAsia="Times New Roman" w:hAnsi="Garamond" w:cs="Arial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36801710" wp14:editId="3DAADEDD">
            <wp:extent cx="723900" cy="828675"/>
            <wp:effectExtent l="0" t="0" r="0" b="9525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B4" w:rsidRPr="000328B4" w:rsidRDefault="000328B4" w:rsidP="000328B4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0328B4">
        <w:rPr>
          <w:rFonts w:ascii="Garamond" w:eastAsia="Times New Roman" w:hAnsi="Garamond" w:cs="Arial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:rsidR="000328B4" w:rsidRPr="000328B4" w:rsidRDefault="000328B4" w:rsidP="000328B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0328B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Il Consiglio di Stato</w:t>
      </w:r>
    </w:p>
    <w:p w:rsidR="000328B4" w:rsidRPr="000328B4" w:rsidRDefault="000328B4" w:rsidP="000328B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proofErr w:type="gramStart"/>
      <w:r w:rsidRPr="000328B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in</w:t>
      </w:r>
      <w:proofErr w:type="gramEnd"/>
      <w:r w:rsidRPr="000328B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 xml:space="preserve"> sede giurisdizionale (Sezione Quinta)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ha</w:t>
      </w:r>
      <w:proofErr w:type="gram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pronunciato la presente</w:t>
      </w:r>
    </w:p>
    <w:p w:rsidR="000328B4" w:rsidRPr="000328B4" w:rsidRDefault="000328B4" w:rsidP="000328B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</w:pPr>
      <w:r w:rsidRPr="000328B4"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it-IT"/>
        </w:rPr>
        <w:t>ORDINANZA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sul</w:t>
      </w:r>
      <w:proofErr w:type="gram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ricorso numero di registro generale 1620 del 2018, proposto da </w:t>
      </w:r>
    </w:p>
    <w:p w:rsidR="000328B4" w:rsidRPr="000328B4" w:rsidRDefault="000328B4" w:rsidP="000328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Automobile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</w:t>
      </w:r>
      <w:r w:rsidRPr="000328B4">
        <w:rPr>
          <w:rFonts w:ascii="Garamond" w:eastAsia="Times New Roman" w:hAnsi="Garamond" w:cs="Arial"/>
          <w:b/>
          <w:bCs/>
          <w:sz w:val="30"/>
          <w:szCs w:val="30"/>
          <w:shd w:val="clear" w:color="auto" w:fill="FFFF00"/>
          <w:lang w:eastAsia="it-IT"/>
        </w:rPr>
        <w:t>Club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D'Italia - ACI, in persona del legale rappresentante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pro tempore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, rappresentato e difeso dagli avvocati Aristide Police, Francesco Guarino, con domicilio digitale come da PEC da Registri di Giustizia e domicilio eletto presso lo studio Aristide Police in Roma, via di Villa Sacchetti 11; </w:t>
      </w:r>
    </w:p>
    <w:p w:rsidR="000328B4" w:rsidRPr="000328B4" w:rsidRDefault="000328B4" w:rsidP="000328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B4" w:rsidRPr="000328B4" w:rsidRDefault="000328B4" w:rsidP="000328B4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contro</w:t>
      </w:r>
      <w:proofErr w:type="gramEnd"/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Società Consortile per Azioni Sermetra, in persona del legale rappresentante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pro tempore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, rappresentato e difeso dagli avvocati Andreina Degli Esposti, Giorgio Tarabini, con domicilio digitale come da PEC da Registri di Giustizia e domicilio eletto presso lo studio Andreina Degli Esposti in Roma, via </w:t>
      </w:r>
      <w:proofErr w:type="spell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Caccini</w:t>
      </w:r>
      <w:proofErr w:type="spell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, n. 1; </w:t>
      </w:r>
    </w:p>
    <w:p w:rsidR="000328B4" w:rsidRPr="000328B4" w:rsidRDefault="000328B4" w:rsidP="000328B4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nei</w:t>
      </w:r>
      <w:proofErr w:type="gramEnd"/>
      <w:r w:rsidRPr="000328B4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 xml:space="preserve"> confronti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Ministero delle Infrastrutture e dei Trasporti, in persona del Ministro in carica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pro tempore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, rappresentato e difeso dall'Avvocatura Generale dello Stato, domiciliata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 xml:space="preserve">ex </w:t>
      </w:r>
      <w:proofErr w:type="spellStart"/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lege</w:t>
      </w:r>
      <w:proofErr w:type="spell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in Roma, via dei Portoghesi, 12; </w:t>
      </w:r>
    </w:p>
    <w:p w:rsidR="000328B4" w:rsidRPr="000328B4" w:rsidRDefault="000328B4" w:rsidP="000328B4">
      <w:pPr>
        <w:spacing w:after="0" w:line="520" w:lineRule="atLeast"/>
        <w:jc w:val="center"/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>per</w:t>
      </w:r>
      <w:proofErr w:type="gramEnd"/>
      <w:r w:rsidRPr="000328B4">
        <w:rPr>
          <w:rFonts w:ascii="Garamond" w:eastAsia="Times New Roman" w:hAnsi="Garamond" w:cs="Arial"/>
          <w:b/>
          <w:bCs/>
          <w:i/>
          <w:iCs/>
          <w:sz w:val="30"/>
          <w:szCs w:val="30"/>
          <w:lang w:eastAsia="it-IT"/>
        </w:rPr>
        <w:t xml:space="preserve"> la riforma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proofErr w:type="gram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>della</w:t>
      </w:r>
      <w:proofErr w:type="gram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 sentenza del Tribunale Amministrativo Regionale per il Lazio n. 12067/2017, resa tra le parti.</w:t>
      </w:r>
    </w:p>
    <w:p w:rsidR="000328B4" w:rsidRPr="000328B4" w:rsidRDefault="000328B4" w:rsidP="000328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Visti il ricorso in appello e i relativi allegati;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Visto l'art. 98 cod. </w:t>
      </w:r>
      <w:proofErr w:type="spell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proc</w:t>
      </w:r>
      <w:proofErr w:type="spell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. </w:t>
      </w:r>
      <w:proofErr w:type="spell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amm</w:t>
      </w:r>
      <w:proofErr w:type="spell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.;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Visti gli atti di costituzione in giudizio di Società Consortile per Azioni Sermetra e di Ministero delle Infrastrutture e dei Trasporti;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Visti tutti gli atti della causa;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Vista la domanda di sospensione dell'efficacia della sentenza del Tribunale amministrativo regionale di accoglimento del ricorso di primo grado, presentata in via incidentale dalla parte appellante;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Relatore nella camera di consiglio del giorno 12 aprile 2018 il Cons. Giovanni Grasso e uditi per le parti gli avvocati Police Aristide, Giustiniani Marco, Borra Maurizio Camillo e Tarabini Giorgio;</w:t>
      </w:r>
    </w:p>
    <w:p w:rsidR="000328B4" w:rsidRPr="000328B4" w:rsidRDefault="000328B4" w:rsidP="000328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CONSIDERATO che la materia del contendere vada affrontata, per la sua complessità e tecnicità, nella congrua sede di merito;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RITENUTO che, nelle more, le ventilate ragioni di pregiudizio meritino di essere salvaguardate mercé la sospensione dell’efficacia della sentenza impugnata;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RITENUTO che le spese della fase cautelare possano essere integralmente compensate tra le parti costituite;</w:t>
      </w:r>
    </w:p>
    <w:p w:rsidR="000328B4" w:rsidRPr="000328B4" w:rsidRDefault="000328B4" w:rsidP="000328B4">
      <w:pPr>
        <w:spacing w:after="0" w:line="540" w:lineRule="atLeast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P.Q.M.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Il Consiglio di Stato in sede giurisdizionale (Sezione Quinta), così provvede: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a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) accoglie l'istanza cautelare e, per l'effetto, sospende l'esecutività della sentenza impugnata;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b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) fissa, per la trattazione nel merito della controversia, la pubblica udienza del 19 luglio 2018; </w:t>
      </w:r>
      <w:r w:rsidRPr="000328B4">
        <w:rPr>
          <w:rFonts w:ascii="Garamond" w:eastAsia="Times New Roman" w:hAnsi="Garamond" w:cs="Arial"/>
          <w:i/>
          <w:iCs/>
          <w:sz w:val="30"/>
          <w:szCs w:val="30"/>
          <w:lang w:eastAsia="it-IT"/>
        </w:rPr>
        <w:t>c</w:t>
      </w: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) compensa, tra le parti costituite, le spese della fase cautelare.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0328B4" w:rsidRPr="000328B4" w:rsidRDefault="000328B4" w:rsidP="000328B4">
      <w:pPr>
        <w:spacing w:after="0" w:line="520" w:lineRule="atLeast"/>
        <w:jc w:val="both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Così deciso in Roma nella camera di consiglio del giorno 12 aprile 2018 con l'intervento dei magistrati: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lastRenderedPageBreak/>
        <w:t>Carlo Saltelli, Presidente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 xml:space="preserve">Roberto </w:t>
      </w:r>
      <w:proofErr w:type="spellStart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Giovagnoli</w:t>
      </w:r>
      <w:proofErr w:type="spellEnd"/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, Consigliere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Angela Rotondano, Consigliere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Stefano Fantini, Consigliere</w:t>
      </w:r>
    </w:p>
    <w:p w:rsidR="000328B4" w:rsidRPr="000328B4" w:rsidRDefault="000328B4" w:rsidP="000328B4">
      <w:pPr>
        <w:spacing w:after="0" w:line="520" w:lineRule="atLeast"/>
        <w:ind w:firstLine="567"/>
        <w:jc w:val="center"/>
        <w:rPr>
          <w:rFonts w:ascii="Garamond" w:eastAsia="Times New Roman" w:hAnsi="Garamond" w:cs="Arial"/>
          <w:sz w:val="30"/>
          <w:szCs w:val="30"/>
          <w:lang w:eastAsia="it-IT"/>
        </w:rPr>
      </w:pPr>
      <w:r w:rsidRPr="000328B4">
        <w:rPr>
          <w:rFonts w:ascii="Garamond" w:eastAsia="Times New Roman" w:hAnsi="Garamond" w:cs="Arial"/>
          <w:sz w:val="30"/>
          <w:szCs w:val="30"/>
          <w:lang w:eastAsia="it-IT"/>
        </w:rPr>
        <w:t>Giovanni Grasso, Consigliere, Estensore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81"/>
        <w:gridCol w:w="4938"/>
      </w:tblGrid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Giovanni Grasso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Carlo Saltelli</w:t>
            </w: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328B4" w:rsidRPr="000328B4">
        <w:trPr>
          <w:jc w:val="center"/>
        </w:trPr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32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328B4" w:rsidRPr="000328B4" w:rsidRDefault="000328B4" w:rsidP="0003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328B4" w:rsidRDefault="000328B4">
      <w:r w:rsidRPr="000328B4">
        <w:rPr>
          <w:rFonts w:ascii="Times New Roman" w:eastAsia="Times New Roman" w:hAnsi="Times New Roman" w:cs="Arial"/>
          <w:sz w:val="24"/>
          <w:szCs w:val="24"/>
          <w:lang w:eastAsia="it-IT"/>
        </w:rPr>
        <w:t>IL SEGRETARIO</w:t>
      </w:r>
    </w:p>
    <w:sectPr w:rsidR="000328B4" w:rsidSect="000328B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4"/>
    <w:rsid w:val="000328B4"/>
    <w:rsid w:val="00580645"/>
    <w:rsid w:val="00916FAA"/>
    <w:rsid w:val="00D517FC"/>
    <w:rsid w:val="00D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A2E9-8945-4FAE-8DC3-DDEB4CE3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Postazione2</dc:creator>
  <cp:keywords/>
  <dc:description/>
  <cp:lastModifiedBy>Postazione2</cp:lastModifiedBy>
  <cp:revision>2</cp:revision>
  <cp:lastPrinted>2018-04-17T11:13:00Z</cp:lastPrinted>
  <dcterms:created xsi:type="dcterms:W3CDTF">2018-04-20T08:42:00Z</dcterms:created>
  <dcterms:modified xsi:type="dcterms:W3CDTF">2018-04-20T08:42:00Z</dcterms:modified>
</cp:coreProperties>
</file>