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B2" w:rsidRPr="00A019B2" w:rsidRDefault="00A019B2" w:rsidP="00A019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bookmarkStart w:id="0" w:name="_GoBack"/>
      <w:bookmarkEnd w:id="0"/>
      <w:r w:rsidRPr="00A019B2">
        <w:rPr>
          <w:rFonts w:ascii="Arial" w:eastAsia="Times New Roman" w:hAnsi="Arial" w:cs="Arial"/>
          <w:sz w:val="18"/>
          <w:szCs w:val="18"/>
          <w:lang w:eastAsia="it-IT"/>
        </w:rPr>
        <w:t>Pubblicato il 17/04/2018</w:t>
      </w:r>
    </w:p>
    <w:p w:rsidR="00A019B2" w:rsidRPr="00A019B2" w:rsidRDefault="00A019B2" w:rsidP="00A019B2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Arial"/>
          <w:b/>
          <w:bCs/>
          <w:lang w:eastAsia="it-IT"/>
        </w:rPr>
      </w:pPr>
      <w:r w:rsidRPr="00A019B2">
        <w:rPr>
          <w:rFonts w:ascii="Times Nordic" w:eastAsia="Times New Roman" w:hAnsi="Times Nordic" w:cs="Arial"/>
          <w:b/>
          <w:bCs/>
          <w:lang w:eastAsia="it-IT"/>
        </w:rPr>
        <w:t>N. 01685/2018 REG.PROV.CAU.</w:t>
      </w:r>
    </w:p>
    <w:p w:rsidR="00A019B2" w:rsidRPr="00A019B2" w:rsidRDefault="00A019B2" w:rsidP="00A019B2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Arial"/>
          <w:b/>
          <w:bCs/>
          <w:lang w:eastAsia="it-IT"/>
        </w:rPr>
      </w:pPr>
      <w:r w:rsidRPr="00A019B2">
        <w:rPr>
          <w:rFonts w:ascii="Times Nordic" w:eastAsia="Times New Roman" w:hAnsi="Times Nordic" w:cs="Arial"/>
          <w:b/>
          <w:bCs/>
          <w:lang w:eastAsia="it-IT"/>
        </w:rPr>
        <w:t>N. 01621/2018 REG.RIC.           </w:t>
      </w:r>
    </w:p>
    <w:p w:rsidR="00A019B2" w:rsidRPr="00A019B2" w:rsidRDefault="00A019B2" w:rsidP="00A019B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bCs/>
          <w:color w:val="000000"/>
          <w:spacing w:val="150"/>
          <w:sz w:val="24"/>
          <w:szCs w:val="24"/>
          <w:lang w:eastAsia="it-IT"/>
        </w:rPr>
      </w:pPr>
      <w:r w:rsidRPr="00A019B2">
        <w:rPr>
          <w:rFonts w:ascii="Garamond" w:eastAsia="Times New Roman" w:hAnsi="Garamond" w:cs="Arial"/>
          <w:b/>
          <w:bCs/>
          <w:noProof/>
          <w:color w:val="000000"/>
          <w:spacing w:val="150"/>
          <w:sz w:val="24"/>
          <w:szCs w:val="24"/>
          <w:lang w:eastAsia="it-IT"/>
        </w:rPr>
        <w:drawing>
          <wp:inline distT="0" distB="0" distL="0" distR="0" wp14:anchorId="15651890" wp14:editId="1FA75C31">
            <wp:extent cx="723900" cy="828675"/>
            <wp:effectExtent l="0" t="0" r="0" b="9525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B2" w:rsidRPr="00A019B2" w:rsidRDefault="00A019B2" w:rsidP="00A019B2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Arial"/>
          <w:b/>
          <w:bCs/>
          <w:color w:val="000000"/>
          <w:spacing w:val="150"/>
          <w:kern w:val="36"/>
          <w:sz w:val="24"/>
          <w:szCs w:val="24"/>
          <w:lang w:eastAsia="it-IT"/>
        </w:rPr>
      </w:pPr>
      <w:r w:rsidRPr="00A019B2">
        <w:rPr>
          <w:rFonts w:ascii="Garamond" w:eastAsia="Times New Roman" w:hAnsi="Garamond" w:cs="Arial"/>
          <w:b/>
          <w:bCs/>
          <w:color w:val="000000"/>
          <w:spacing w:val="150"/>
          <w:kern w:val="36"/>
          <w:sz w:val="24"/>
          <w:szCs w:val="24"/>
          <w:lang w:eastAsia="it-IT"/>
        </w:rPr>
        <w:t>REPUBBLICA ITALIANA</w:t>
      </w:r>
    </w:p>
    <w:p w:rsidR="00A019B2" w:rsidRPr="00A019B2" w:rsidRDefault="00A019B2" w:rsidP="00A019B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</w:pPr>
      <w:r w:rsidRPr="00A019B2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>Il Consiglio di Stato</w:t>
      </w:r>
    </w:p>
    <w:p w:rsidR="00A019B2" w:rsidRPr="00A019B2" w:rsidRDefault="00A019B2" w:rsidP="00A019B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</w:pPr>
      <w:proofErr w:type="gramStart"/>
      <w:r w:rsidRPr="00A019B2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>in</w:t>
      </w:r>
      <w:proofErr w:type="gramEnd"/>
      <w:r w:rsidRPr="00A019B2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 xml:space="preserve"> sede giurisdizionale (Sezione Quinta)</w:t>
      </w:r>
    </w:p>
    <w:p w:rsidR="00A019B2" w:rsidRPr="00A019B2" w:rsidRDefault="00A019B2" w:rsidP="00A019B2">
      <w:pPr>
        <w:spacing w:after="0" w:line="520" w:lineRule="atLeast"/>
        <w:ind w:firstLine="567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proofErr w:type="gramStart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ha</w:t>
      </w:r>
      <w:proofErr w:type="gramEnd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 pronunciato la presente</w:t>
      </w:r>
    </w:p>
    <w:p w:rsidR="00A019B2" w:rsidRPr="00A019B2" w:rsidRDefault="00A019B2" w:rsidP="00A019B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</w:pPr>
      <w:r w:rsidRPr="00A019B2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>ORDINANZA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proofErr w:type="gramStart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sul</w:t>
      </w:r>
      <w:proofErr w:type="gramEnd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 ricorso numero di registro generale 1621 del 2018, proposto da </w:t>
      </w:r>
    </w:p>
    <w:p w:rsidR="00A019B2" w:rsidRPr="00A019B2" w:rsidRDefault="00A019B2" w:rsidP="00A019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Automobile</w:t>
      </w: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 </w:t>
      </w:r>
      <w:r w:rsidRPr="00A019B2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Club</w:t>
      </w: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 D'Italia - Aci, in persona del legale rappresentante pro tempore, rappresentato e difeso dagli avvocati Aristide Police, Francesco Guarino, con domicilio digitale come da PEC da Registri di Giustizia e domicilio eletto presso lo studio Aristide Police in Roma, via di Villa Sacchetti 11; </w:t>
      </w:r>
    </w:p>
    <w:p w:rsidR="00A019B2" w:rsidRPr="00A019B2" w:rsidRDefault="00A019B2" w:rsidP="00A019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A019B2" w:rsidRPr="00A019B2" w:rsidRDefault="00A019B2" w:rsidP="00A019B2">
      <w:pPr>
        <w:spacing w:after="0" w:line="520" w:lineRule="atLeast"/>
        <w:jc w:val="center"/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</w:pPr>
      <w:proofErr w:type="gramStart"/>
      <w:r w:rsidRPr="00A019B2"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  <w:t>contro</w:t>
      </w:r>
      <w:proofErr w:type="gramEnd"/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Società Consortile per Azioni Sermetra, in persona del legale rappresentante pro tempore, rappresentato e difeso dagli avvocati Andreina Degli Esposti, Giorgio Tarabini, Riccardo Esposito, con domicilio digitale come da PEC da Registri di Giustizia e domicilio eletto presso lo studio Andreina Degli Esposti in Roma, via </w:t>
      </w:r>
      <w:proofErr w:type="spellStart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Caccini</w:t>
      </w:r>
      <w:proofErr w:type="spellEnd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, n. 1; </w:t>
      </w: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br/>
        <w:t xml:space="preserve">Agenzia Ardeatina Roma 70 S.r.l. non costituito in giudizio; </w:t>
      </w:r>
    </w:p>
    <w:p w:rsidR="00A019B2" w:rsidRPr="00A019B2" w:rsidRDefault="00A019B2" w:rsidP="00A019B2">
      <w:pPr>
        <w:spacing w:after="0" w:line="520" w:lineRule="atLeast"/>
        <w:jc w:val="center"/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</w:pPr>
      <w:proofErr w:type="gramStart"/>
      <w:r w:rsidRPr="00A019B2"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  <w:t>nei</w:t>
      </w:r>
      <w:proofErr w:type="gramEnd"/>
      <w:r w:rsidRPr="00A019B2"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  <w:t xml:space="preserve"> confronti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Ministero delle Infrastrutture e dei Trasporti non costituito in giudizio; </w:t>
      </w:r>
    </w:p>
    <w:p w:rsidR="00A019B2" w:rsidRPr="00A019B2" w:rsidRDefault="00A019B2" w:rsidP="00A019B2">
      <w:pPr>
        <w:spacing w:after="0" w:line="520" w:lineRule="atLeast"/>
        <w:jc w:val="center"/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</w:pPr>
      <w:proofErr w:type="gramStart"/>
      <w:r w:rsidRPr="00A019B2"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  <w:t>per</w:t>
      </w:r>
      <w:proofErr w:type="gramEnd"/>
      <w:r w:rsidRPr="00A019B2"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  <w:t xml:space="preserve"> la riforma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proofErr w:type="gramStart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lastRenderedPageBreak/>
        <w:t>della</w:t>
      </w:r>
      <w:proofErr w:type="gramEnd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 sentenza del Tribunale Amministrativo Regionale per il Lazio (Sezione Terza) n. 12120/2017, resa tra le parti, concernente Per quanto riguarda il ricorso introduttivo: 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proofErr w:type="gramStart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annullamento</w:t>
      </w:r>
      <w:proofErr w:type="gramEnd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, previa sospensione, della lettera circolare n. 005/0004898/16 in data 8 giugno 2016 diffusa dall'</w:t>
      </w:r>
      <w:r w:rsidRPr="00A019B2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Automobile</w:t>
      </w: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 </w:t>
      </w:r>
      <w:r w:rsidRPr="00A019B2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Club</w:t>
      </w: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 d'Italia ai propri Dirigenti Responsabili, ai Direttori Compartimentali e ai Direttori Responsabili degli </w:t>
      </w:r>
      <w:r w:rsidRPr="00A019B2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Automobile</w:t>
      </w: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 </w:t>
      </w:r>
      <w:r w:rsidRPr="00A019B2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Club</w:t>
      </w: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 e del relativo allegato denominato "Istruzioni operative", avente ad oggetto "Digitalizzazione processi PRA - Avvio della FASE 2", nonché di ogni altro atto presupposto, conseguente o comunque connesso.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Per quanto riguarda il ricorso incidentale presentato da SOCIETÀ CONSORTILE PER AZIONI SERMETRA il 23</w:t>
      </w:r>
      <w:proofErr w:type="gramStart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\3\2018 :</w:t>
      </w:r>
      <w:proofErr w:type="gramEnd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 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Rigetto dell'appello proposto da ACI avverso la sentenza n. 12120/2017 resa dal T.A.R. Lazio, Sezione III-quater pubblicata il 7 dicembre 2017; in via incidentale ed occorrendo, in parziale riforma della sentenza n. 12120/2017, annullamento integrale della circolare n. 055/007641/2015 del 28 settembre 2015 con la quale ACI ha dettato “Istruzioni di servizio – Progetto </w:t>
      </w:r>
      <w:proofErr w:type="spellStart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Semplific@uto</w:t>
      </w:r>
      <w:proofErr w:type="spellEnd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 – Introduzione dal 5 ottobre 2015 del Certificato di proprietà digitale CDPD – Nuove istruzioni di servizio”.</w:t>
      </w:r>
    </w:p>
    <w:p w:rsidR="00A019B2" w:rsidRPr="00A019B2" w:rsidRDefault="00A019B2" w:rsidP="00A019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Visti il ricorso in appello e i relativi allegati;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Visto l'art. 98 cod. </w:t>
      </w:r>
      <w:proofErr w:type="spellStart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proc</w:t>
      </w:r>
      <w:proofErr w:type="spellEnd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. </w:t>
      </w:r>
      <w:proofErr w:type="spellStart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amm</w:t>
      </w:r>
      <w:proofErr w:type="spellEnd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.;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Visto l'atto di costituzione in giudizio di Società Consortile per Azioni Sermetra;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Visti tutti gli atti della causa;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Vista la domanda di sospensione dell'efficacia della sentenza del Tribunale amministrativo regionale di accoglimento del ricorso di primo grado, presentata in via incidentale dalla parte appellante;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Relatore nella camera di consiglio del giorno 12 aprile 2018 il Cons. Giovanni Grasso e uditi per le parti gli avvocati Police Aristide, Giustiniani Marco, Borra Maurizio Camillo e Tarabini Giorgio;</w:t>
      </w:r>
    </w:p>
    <w:p w:rsidR="00A019B2" w:rsidRPr="00A019B2" w:rsidRDefault="00A019B2" w:rsidP="00A019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lastRenderedPageBreak/>
        <w:t>CONSIDERATO che la materia del contendere vada affrontata, per la sua complessità e tecnicità, nella congrua sede di merito;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RITENUTO che, nelle more, le ventilate ragioni di pregiudizio meritino di essere salvaguardate mercé la sospensione dell’efficacia della sentenza impugnata;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RITENUTO che le spese della fase cautelare possano essere integralmente compensate tra le parti costituite;</w:t>
      </w:r>
    </w:p>
    <w:p w:rsidR="00A019B2" w:rsidRPr="00A019B2" w:rsidRDefault="00A019B2" w:rsidP="00A019B2">
      <w:pPr>
        <w:spacing w:after="0" w:line="540" w:lineRule="atLeast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P.Q.M.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Il Consiglio di Stato in sede giurisdizionale (Sezione Quinta), così provvede: </w:t>
      </w:r>
      <w:r w:rsidRPr="00A019B2">
        <w:rPr>
          <w:rFonts w:ascii="Garamond" w:eastAsia="Times New Roman" w:hAnsi="Garamond" w:cs="Arial"/>
          <w:i/>
          <w:iCs/>
          <w:sz w:val="30"/>
          <w:szCs w:val="30"/>
          <w:lang w:eastAsia="it-IT"/>
        </w:rPr>
        <w:t>a</w:t>
      </w: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) accoglie l'istanza cautelare e, per l'effetto, sospende l'esecutività della sentenza impugnata; </w:t>
      </w:r>
      <w:r w:rsidRPr="00A019B2">
        <w:rPr>
          <w:rFonts w:ascii="Garamond" w:eastAsia="Times New Roman" w:hAnsi="Garamond" w:cs="Arial"/>
          <w:i/>
          <w:iCs/>
          <w:sz w:val="30"/>
          <w:szCs w:val="30"/>
          <w:lang w:eastAsia="it-IT"/>
        </w:rPr>
        <w:t>b</w:t>
      </w: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) fissa, per la trattazione nel merito della controversia, la pubblica udienza del 19 luglio 2018; </w:t>
      </w:r>
      <w:r w:rsidRPr="00A019B2">
        <w:rPr>
          <w:rFonts w:ascii="Garamond" w:eastAsia="Times New Roman" w:hAnsi="Garamond" w:cs="Arial"/>
          <w:i/>
          <w:iCs/>
          <w:sz w:val="30"/>
          <w:szCs w:val="30"/>
          <w:lang w:eastAsia="it-IT"/>
        </w:rPr>
        <w:t>c</w:t>
      </w: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) compensa, tra le parti costituite, le spese della fase cautelare.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La presente ordinanza sarà eseguita dall'Amministrazione ed è depositata presso la segreteria della Sezione che provvederà a darne comunicazione alle parti.</w:t>
      </w:r>
    </w:p>
    <w:p w:rsidR="00A019B2" w:rsidRPr="00A019B2" w:rsidRDefault="00A019B2" w:rsidP="00A019B2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Così deciso in Roma nella camera di consiglio del giorno 12 aprile 2018 con l'intervento dei magistrati:</w:t>
      </w:r>
    </w:p>
    <w:p w:rsidR="00A019B2" w:rsidRPr="00A019B2" w:rsidRDefault="00A019B2" w:rsidP="00A019B2">
      <w:pPr>
        <w:spacing w:after="0" w:line="520" w:lineRule="atLeast"/>
        <w:ind w:firstLine="567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Carlo Saltelli, Presidente</w:t>
      </w:r>
    </w:p>
    <w:p w:rsidR="00A019B2" w:rsidRPr="00A019B2" w:rsidRDefault="00A019B2" w:rsidP="00A019B2">
      <w:pPr>
        <w:spacing w:after="0" w:line="520" w:lineRule="atLeast"/>
        <w:ind w:firstLine="567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 xml:space="preserve">Roberto </w:t>
      </w:r>
      <w:proofErr w:type="spellStart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Giovagnoli</w:t>
      </w:r>
      <w:proofErr w:type="spellEnd"/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, Consigliere</w:t>
      </w:r>
    </w:p>
    <w:p w:rsidR="00A019B2" w:rsidRPr="00A019B2" w:rsidRDefault="00A019B2" w:rsidP="00A019B2">
      <w:pPr>
        <w:spacing w:after="0" w:line="520" w:lineRule="atLeast"/>
        <w:ind w:firstLine="567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Angela Rotondano, Consigliere</w:t>
      </w:r>
    </w:p>
    <w:p w:rsidR="00A019B2" w:rsidRPr="00A019B2" w:rsidRDefault="00A019B2" w:rsidP="00A019B2">
      <w:pPr>
        <w:spacing w:after="0" w:line="520" w:lineRule="atLeast"/>
        <w:ind w:firstLine="567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Stefano Fantini, Consigliere</w:t>
      </w:r>
    </w:p>
    <w:p w:rsidR="00A019B2" w:rsidRPr="00A019B2" w:rsidRDefault="00A019B2" w:rsidP="00A019B2">
      <w:pPr>
        <w:spacing w:after="0" w:line="520" w:lineRule="atLeast"/>
        <w:ind w:firstLine="567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A019B2">
        <w:rPr>
          <w:rFonts w:ascii="Garamond" w:eastAsia="Times New Roman" w:hAnsi="Garamond" w:cs="Arial"/>
          <w:sz w:val="30"/>
          <w:szCs w:val="30"/>
          <w:lang w:eastAsia="it-IT"/>
        </w:rPr>
        <w:t>Giovanni Grasso, Consigliere, Estensore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81"/>
        <w:gridCol w:w="4938"/>
      </w:tblGrid>
      <w:tr w:rsidR="00A019B2" w:rsidRPr="00A019B2">
        <w:trPr>
          <w:jc w:val="center"/>
        </w:trPr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1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19B2" w:rsidRPr="00A019B2">
        <w:trPr>
          <w:jc w:val="center"/>
        </w:trPr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1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19B2" w:rsidRPr="00A019B2">
        <w:trPr>
          <w:jc w:val="center"/>
        </w:trPr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1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1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 PRESIDENTE</w:t>
            </w:r>
          </w:p>
        </w:tc>
      </w:tr>
      <w:tr w:rsidR="00A019B2" w:rsidRPr="00A019B2">
        <w:trPr>
          <w:jc w:val="center"/>
        </w:trPr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1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Giovanni Grasso</w:t>
            </w: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1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Carlo Saltelli</w:t>
            </w:r>
          </w:p>
        </w:tc>
      </w:tr>
      <w:tr w:rsidR="00A019B2" w:rsidRPr="00A019B2">
        <w:trPr>
          <w:jc w:val="center"/>
        </w:trPr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1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19B2" w:rsidRPr="00A019B2">
        <w:trPr>
          <w:jc w:val="center"/>
        </w:trPr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1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19B2" w:rsidRPr="00A019B2">
        <w:trPr>
          <w:jc w:val="center"/>
        </w:trPr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1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019B2" w:rsidRPr="00A019B2" w:rsidRDefault="00A019B2" w:rsidP="00A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477B9" w:rsidRDefault="00A019B2">
      <w:r w:rsidRPr="00A019B2">
        <w:rPr>
          <w:rFonts w:ascii="Times New Roman" w:eastAsia="Times New Roman" w:hAnsi="Times New Roman" w:cs="Arial"/>
          <w:sz w:val="24"/>
          <w:szCs w:val="24"/>
          <w:lang w:eastAsia="it-IT"/>
        </w:rPr>
        <w:t>IL SEGRETARIO</w:t>
      </w:r>
    </w:p>
    <w:sectPr w:rsidR="002477B9" w:rsidSect="00A019B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B2"/>
    <w:rsid w:val="002C4658"/>
    <w:rsid w:val="003B32C7"/>
    <w:rsid w:val="00580645"/>
    <w:rsid w:val="00A019B2"/>
    <w:rsid w:val="00D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6076-2360-4A18-BB2D-8A02FB1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Postazione2</dc:creator>
  <cp:keywords/>
  <dc:description/>
  <cp:lastModifiedBy>Postazione2</cp:lastModifiedBy>
  <cp:revision>2</cp:revision>
  <dcterms:created xsi:type="dcterms:W3CDTF">2018-04-20T08:42:00Z</dcterms:created>
  <dcterms:modified xsi:type="dcterms:W3CDTF">2018-04-20T08:42:00Z</dcterms:modified>
</cp:coreProperties>
</file>